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</w:t>
      </w:r>
      <w:r>
        <w:rPr>
          <w:rFonts w:ascii="仿宋" w:hAnsi="仿宋" w:eastAsia="仿宋" w:cs="Times New Roman"/>
          <w:sz w:val="32"/>
          <w:szCs w:val="32"/>
        </w:rPr>
        <w:t>1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202</w:t>
      </w:r>
      <w:r>
        <w:rPr>
          <w:rFonts w:hint="eastAsia" w:ascii="方正小标宋简体" w:hAnsi="仿宋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Times New Roman"/>
          <w:sz w:val="44"/>
          <w:szCs w:val="44"/>
        </w:rPr>
        <w:t>年江苏省教师国家通用语言文字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教学能力大赛评价标准</w:t>
      </w: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tbl>
      <w:tblPr>
        <w:tblStyle w:val="4"/>
        <w:tblW w:w="890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805"/>
        <w:gridCol w:w="6096"/>
        <w:gridCol w:w="82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评分项目</w:t>
            </w:r>
          </w:p>
        </w:tc>
        <w:tc>
          <w:tcPr>
            <w:tcW w:w="805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6096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评分要点</w:t>
            </w:r>
          </w:p>
        </w:tc>
        <w:tc>
          <w:tcPr>
            <w:tcW w:w="826" w:type="dxa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420" w:lineRule="exact"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权重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79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教师素质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609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衣着得体，端庄大方；教态亲切自然；情绪饱满，有感染力和亲和力。</w:t>
            </w:r>
          </w:p>
        </w:tc>
        <w:tc>
          <w:tcPr>
            <w:tcW w:w="826" w:type="dxa"/>
            <w:tcBorders>
              <w:top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普通话读音准确，语言规范流畅；语速适中、发音清晰、声音洪亮；诗词诵读能力较强，能以</w:t>
            </w:r>
            <w:r>
              <w:rPr>
                <w:rFonts w:ascii="Times New Roman" w:hAnsi="Times New Roman" w:eastAsia="宋体" w:cs="Times New Roman"/>
                <w:szCs w:val="21"/>
              </w:rPr>
              <w:t>声音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体现诗词</w:t>
            </w:r>
            <w:r>
              <w:rPr>
                <w:rFonts w:ascii="Times New Roman" w:hAnsi="Times New Roman" w:eastAsia="宋体" w:cs="Times New Roman"/>
                <w:szCs w:val="21"/>
              </w:rPr>
              <w:t>韵律之美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和</w:t>
            </w:r>
            <w:r>
              <w:rPr>
                <w:rFonts w:ascii="Times New Roman" w:hAnsi="Times New Roman" w:eastAsia="宋体" w:cs="Times New Roman"/>
                <w:szCs w:val="21"/>
              </w:rPr>
              <w:t>准确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表达</w:t>
            </w:r>
            <w:r>
              <w:rPr>
                <w:rFonts w:ascii="Times New Roman" w:hAnsi="Times New Roman" w:eastAsia="宋体" w:cs="Times New Roman"/>
                <w:szCs w:val="21"/>
              </w:rPr>
              <w:t>意境者为佳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板书书写规范、优美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语言基本功、教学基本功扎实；古诗词、传统经典知识掌握全面；教学技巧娴熟；课堂控制能力强。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教学设计</w:t>
            </w:r>
          </w:p>
          <w:p>
            <w:pPr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（10分）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教学目标明确清晰，符合诗词教学要求和学生实际水平。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课堂容量和教学内容难易度适中，循序渐进，主次分明，能够照顾学生的个体差异。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合理设计板书，恰当运用多媒体、投影仪、教学系统等现代教学手段，文、图、表、声、像结合。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教学内容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（30分）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诗词本体讲解类：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诗词的背景介绍、内容讲解、鉴赏分析等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应做到知识准确、条理清晰、详略得当。 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1"/>
                <w:szCs w:val="21"/>
                <w:lang w:val="en-US" w:eastAsia="zh-CN" w:bidi="ar"/>
              </w:rPr>
              <w:t>诗词拓展讲解类：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对诗词背景介绍、内容讲解、思想内涵阐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释，应当准确；在文本解析的基础上，结合所教学科的知识进行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拓展。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适当输入、摄入、内化和输出可理解性诗词或语言知识，示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范举例恰当。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对诗词艺术特色的分析，应符合诗词本身的审美规律和艺术风格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教学融合传统文化，有科学性、时代性，融思想教育于教学之中。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教学方法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（15分）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灵活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</w:rPr>
              <w:t>使用演绎、归纳、比较等教法和各种教学技巧；启发学生记忆、思考、理解和应用。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课堂结构严谨，时间安排、教学步骤和节奏合理。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鼓励积极发挥多媒体、信息化等现代技术手段，充分展示创新化课堂教学效果。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教学效果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备课充分、讲授精熟；授课和课堂用语差错率低；指点清楚，完成既定教学任务，达到预期教学目标。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教学过程深入浅出，精彩有趣，有利于提升学生学习的积极性和主动性。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发挥教师的主导作用，体现学生的主体地位；各层次学生均学有所得，教学效果好。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技术规范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（1</w:t>
            </w:r>
            <w:r>
              <w:rPr>
                <w:rFonts w:ascii="宋体" w:hAnsi="宋体" w:eastAsia="宋体" w:cs="宋体"/>
                <w:b/>
                <w:kern w:val="0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分）</w:t>
            </w: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视频时间长度符合大赛通知要求（5-8分钟），超时1分钟以内不扣分；超时1-</w:t>
            </w: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分钟，扣1分；超时2分钟以上，扣2分；超时3分钟以上，本评分项不得分。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ascii="宋体" w:hAnsi="宋体" w:eastAsia="宋体" w:cs="宋体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60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视频画质清晰，图像稳定；参赛者须出镜，声音清楚无杂音，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声音与画面同步。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1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80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96" w:type="dxa"/>
            <w:vAlign w:val="center"/>
          </w:tcPr>
          <w:p>
            <w:pPr>
              <w:widowControl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作品包含微课视频、教学设计（含教学课件）。内容不完整本评分项不得分。</w:t>
            </w:r>
          </w:p>
        </w:tc>
        <w:tc>
          <w:tcPr>
            <w:tcW w:w="82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</w:tr>
    </w:tbl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widowControl/>
        <w:spacing w:line="560" w:lineRule="exact"/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Microsoft YaHei UI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OGM2NmQ0NTBjODBjYTY2OWY4ZDRhMmNlYWU2YTYifQ=="/>
  </w:docVars>
  <w:rsids>
    <w:rsidRoot w:val="007B7568"/>
    <w:rsid w:val="000B071E"/>
    <w:rsid w:val="00257447"/>
    <w:rsid w:val="004F6CB5"/>
    <w:rsid w:val="007B7568"/>
    <w:rsid w:val="02CB2D94"/>
    <w:rsid w:val="03BF75A6"/>
    <w:rsid w:val="1514752E"/>
    <w:rsid w:val="361C4344"/>
    <w:rsid w:val="443E0904"/>
    <w:rsid w:val="494E2307"/>
    <w:rsid w:val="563A3319"/>
    <w:rsid w:val="6ED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Library</Company>
  <Pages>2</Pages>
  <Words>918</Words>
  <Characters>943</Characters>
  <Lines>7</Lines>
  <Paragraphs>2</Paragraphs>
  <TotalTime>24</TotalTime>
  <ScaleCrop>false</ScaleCrop>
  <LinksUpToDate>false</LinksUpToDate>
  <CharactersWithSpaces>949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2021-05-12T03:27:00Z</dcterms:created>
  <dc:creator>刘馨</dc:creator>
  <cp:lastModifiedBy>Merci</cp:lastModifiedBy>
  <dcterms:modified xsi:type="dcterms:W3CDTF">2022-05-23T01:35:32Z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E4550CB52AE941BEABBAE389026C107B</vt:lpwstr>
  </property>
</Properties>
</file>